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1"/>
        <w:tblpPr w:leftFromText="181" w:rightFromText="181" w:vertAnchor="page" w:horzAnchor="page" w:tblpX="1660" w:tblpY="2105"/>
        <w:tblW w:w="883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3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833" w:type="dxa"/>
            <w:vAlign w:val="top"/>
          </w:tcPr>
          <w:p>
            <w:pPr>
              <w:spacing w:line="600" w:lineRule="exact"/>
              <w:rPr>
                <w:rFonts w:hint="eastAsia" w:ascii="方正黑体_GBK" w:eastAsia="方正黑体_GBK"/>
                <w:szCs w:val="3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8833" w:type="dxa"/>
            <w:vAlign w:val="center"/>
          </w:tcPr>
          <w:p>
            <w:pPr>
              <w:jc w:val="center"/>
              <w:rPr>
                <w:rFonts w:hint="eastAsia" w:ascii="方正小标宋简体" w:eastAsia="方正小标宋简体"/>
                <w:color w:val="FF0000"/>
                <w:w w:val="80"/>
                <w:szCs w:val="33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8" w:hRule="exact"/>
          <w:jc w:val="center"/>
        </w:trPr>
        <w:tc>
          <w:tcPr>
            <w:tcW w:w="8833" w:type="dxa"/>
            <w:vAlign w:val="center"/>
          </w:tcPr>
          <w:p>
            <w:pPr>
              <w:jc w:val="distribute"/>
              <w:rPr>
                <w:rFonts w:hint="eastAsia" w:eastAsia="仿宋_GB2312"/>
                <w:b w:val="0"/>
                <w:bCs/>
                <w:color w:val="000000"/>
                <w:spacing w:val="6"/>
                <w:w w:val="17"/>
                <w:sz w:val="120"/>
                <w:szCs w:val="120"/>
                <w:lang w:eastAsia="zh-CN"/>
              </w:rPr>
            </w:pPr>
            <w:r>
              <w:rPr>
                <w:rFonts w:eastAsia="方正小标宋_GBK"/>
                <w:b/>
                <w:bCs w:val="0"/>
                <w:color w:val="FF0000"/>
                <w:spacing w:val="6"/>
                <w:w w:val="17"/>
                <w:kern w:val="0"/>
                <w:sz w:val="120"/>
                <w:szCs w:val="120"/>
                <w:fitText w:val="8332" w:id="0"/>
              </w:rPr>
              <w:t>中共</w:t>
            </w:r>
            <w:r>
              <w:rPr>
                <w:rFonts w:hint="eastAsia" w:eastAsia="方正小标宋_GBK"/>
                <w:b/>
                <w:bCs w:val="0"/>
                <w:color w:val="FF0000"/>
                <w:spacing w:val="6"/>
                <w:w w:val="17"/>
                <w:kern w:val="0"/>
                <w:sz w:val="120"/>
                <w:szCs w:val="120"/>
                <w:fitText w:val="8332" w:id="0"/>
              </w:rPr>
              <w:t>秀山</w:t>
            </w:r>
            <w:r>
              <w:rPr>
                <w:rFonts w:hint="eastAsia" w:eastAsia="方正小标宋_GBK"/>
                <w:b/>
                <w:bCs w:val="0"/>
                <w:color w:val="FF0000"/>
                <w:spacing w:val="6"/>
                <w:w w:val="17"/>
                <w:kern w:val="0"/>
                <w:sz w:val="120"/>
                <w:szCs w:val="120"/>
                <w:fitText w:val="8332" w:id="0"/>
                <w:lang w:eastAsia="zh-CN"/>
              </w:rPr>
              <w:t>土家族苗族</w:t>
            </w:r>
            <w:r>
              <w:rPr>
                <w:rFonts w:hint="eastAsia" w:eastAsia="方正小标宋_GBK"/>
                <w:b/>
                <w:bCs w:val="0"/>
                <w:color w:val="FF0000"/>
                <w:spacing w:val="6"/>
                <w:w w:val="17"/>
                <w:kern w:val="0"/>
                <w:sz w:val="120"/>
                <w:szCs w:val="120"/>
                <w:fitText w:val="8332" w:id="0"/>
              </w:rPr>
              <w:t>自治县委</w:t>
            </w:r>
            <w:r>
              <w:rPr>
                <w:rFonts w:hint="eastAsia" w:eastAsia="方正小标宋_GBK"/>
                <w:b/>
                <w:bCs w:val="0"/>
                <w:color w:val="FF0000"/>
                <w:spacing w:val="6"/>
                <w:w w:val="17"/>
                <w:kern w:val="0"/>
                <w:sz w:val="120"/>
                <w:szCs w:val="120"/>
                <w:fitText w:val="8332" w:id="0"/>
                <w:lang w:eastAsia="zh-CN"/>
              </w:rPr>
              <w:t>农村工作暨实施乡村振兴战略领导小组办公室文件</w:t>
            </w:r>
          </w:p>
          <w:p>
            <w:pPr>
              <w:jc w:val="center"/>
              <w:rPr>
                <w:rFonts w:hint="eastAsia" w:eastAsia="方正小标宋_GBK"/>
                <w:b w:val="0"/>
                <w:bCs/>
                <w:color w:val="FF0000"/>
                <w:w w:val="40"/>
                <w:sz w:val="120"/>
                <w:szCs w:val="1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  <w:jc w:val="center"/>
        </w:trPr>
        <w:tc>
          <w:tcPr>
            <w:tcW w:w="8833" w:type="dxa"/>
            <w:vAlign w:val="top"/>
          </w:tcPr>
          <w:p>
            <w:pPr>
              <w:spacing w:line="540" w:lineRule="exact"/>
              <w:jc w:val="center"/>
              <w:rPr>
                <w:rFonts w:hint="eastAsia" w:eastAsia="方正仿宋_GBK"/>
                <w:sz w:val="32"/>
                <w:szCs w:val="32"/>
                <w:lang w:val="en-US" w:eastAsia="zh-CN"/>
              </w:rPr>
            </w:pPr>
            <w:r>
              <w:rPr>
                <w:rFonts w:eastAsia="方正仿宋_GBK"/>
                <w:sz w:val="32"/>
                <w:szCs w:val="32"/>
              </w:rPr>
              <w:t>秀委</w:t>
            </w:r>
            <w:r>
              <w:rPr>
                <w:rFonts w:hint="eastAsia" w:eastAsia="方正仿宋_GBK"/>
                <w:sz w:val="32"/>
                <w:szCs w:val="32"/>
                <w:lang w:eastAsia="zh-CN"/>
              </w:rPr>
              <w:t>农办发</w:t>
            </w: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〔20</w:t>
            </w:r>
            <w:r>
              <w:rPr>
                <w:rFonts w:hint="eastAsia" w:eastAsia="方正仿宋_GBK" w:cs="Times New Roman"/>
                <w:sz w:val="32"/>
                <w:szCs w:val="32"/>
                <w:lang w:val="en-US" w:eastAsia="zh-CN"/>
              </w:rPr>
              <w:t>21</w:t>
            </w: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〕</w:t>
            </w:r>
            <w:r>
              <w:rPr>
                <w:rFonts w:hint="eastAsia" w:eastAsia="方正仿宋_GBK" w:cs="Times New Roman"/>
                <w:sz w:val="32"/>
                <w:szCs w:val="32"/>
                <w:lang w:val="en-US" w:eastAsia="zh-CN"/>
              </w:rPr>
              <w:t xml:space="preserve">34 </w:t>
            </w:r>
            <w:r>
              <w:rPr>
                <w:rFonts w:eastAsia="方正仿宋_GBK"/>
                <w:sz w:val="32"/>
                <w:szCs w:val="32"/>
              </w:rPr>
              <w:t>号</w:t>
            </w:r>
          </w:p>
          <w:p>
            <w:pPr>
              <w:spacing w:line="540" w:lineRule="exact"/>
              <w:jc w:val="center"/>
              <w:rPr>
                <w:rFonts w:hint="eastAsia"/>
                <w:sz w:val="52"/>
                <w:szCs w:val="52"/>
              </w:rPr>
            </w:pPr>
            <w:r>
              <w:rPr>
                <w:rFonts w:cs="Calibri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3010535</wp:posOffset>
                      </wp:positionH>
                      <wp:positionV relativeFrom="paragraph">
                        <wp:posOffset>187325</wp:posOffset>
                      </wp:positionV>
                      <wp:extent cx="2520315" cy="0"/>
                      <wp:effectExtent l="0" t="15875" r="13335" b="22225"/>
                      <wp:wrapNone/>
                      <wp:docPr id="5" name="直接连接符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20315" cy="0"/>
                              </a:xfrm>
                              <a:prstGeom prst="line">
                                <a:avLst/>
                              </a:prstGeom>
                              <a:ln w="31750" cap="flat" cmpd="sng">
                                <a:solidFill>
                                  <a:srgbClr val="FF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237.05pt;margin-top:14.75pt;height:0pt;width:198.45pt;z-index:251665408;mso-width-relative:page;mso-height-relative:page;" filled="f" stroked="t" coordsize="21600,21600" o:gfxdata="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AsxLF22QAAAAkBAAAP&#10;AAAAAAAAAAEAIAAAACIAAABkcnMvZG93bnJldi54bWxQSwECFAAUAAAACACHTuJAifl4Vd4BAACX&#10;AwAADgAAAAAAAAABACAAAAAoAQAAZHJzL2Uyb0RvYy54bWxQSwUGAAAAAAYABgBZAQAAeAUAAAAA&#10;">
                      <v:fill on="f" focussize="0,0"/>
                      <v:stroke weight="2.5pt" color="#FF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cs="Calibri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196850</wp:posOffset>
                      </wp:positionV>
                      <wp:extent cx="2520315" cy="0"/>
                      <wp:effectExtent l="0" t="15875" r="13335" b="22225"/>
                      <wp:wrapNone/>
                      <wp:docPr id="6" name="直接连接符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20315" cy="0"/>
                              </a:xfrm>
                              <a:prstGeom prst="line">
                                <a:avLst/>
                              </a:prstGeom>
                              <a:ln w="31750" cap="flat" cmpd="sng">
                                <a:solidFill>
                                  <a:srgbClr val="FF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-5.2pt;margin-top:15.5pt;height:0pt;width:198.45pt;z-index:251662336;mso-width-relative:page;mso-height-relative:page;" filled="f" stroked="t" coordsize="21600,21600" o:gfxdata="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CdbGyS2QAAAAkBAAAP&#10;AAAAAAAAAAEAIAAAACIAAABkcnMvZG93bnJldi54bWxQSwECFAAUAAAACACHTuJAIjQf6t4BAACX&#10;AwAADgAAAAAAAAABACAAAAAoAQAAZHJzL2Uyb0RvYy54bWxQSwUGAAAAAAYABgBZAQAAeAUAAAAA&#10;">
                      <v:fill on="f" focussize="0,0"/>
                      <v:stroke weight="2.5pt" color="#FF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 w:cs="Calibri"/>
                <w:color w:val="FF0000"/>
                <w:sz w:val="32"/>
                <w:szCs w:val="21"/>
              </w:rPr>
              <w:t>★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_GBK" w:hAnsi="方正小标宋_GBK" w:eastAsia="方正小标宋_GBK" w:cs="方正小标宋_GBK"/>
          <w:b w:val="0"/>
          <w:bCs w:val="0"/>
          <w:kern w:val="33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jc w:val="center"/>
        <w:textAlignment w:val="auto"/>
        <w:rPr>
          <w:rFonts w:hint="default" w:ascii="Times New Roman" w:hAnsi="Times New Roman" w:eastAsia="方正小标宋_GBK" w:cs="Times New Roman"/>
          <w:b w:val="0"/>
          <w:bCs/>
          <w:color w:val="auto"/>
          <w:spacing w:val="0"/>
          <w:w w:val="110"/>
          <w:sz w:val="44"/>
          <w:szCs w:val="44"/>
          <w:lang w:val="en-GB" w:eastAsia="zh-CN"/>
        </w:rPr>
      </w:pPr>
      <w:r>
        <w:rPr>
          <w:rFonts w:hint="default" w:ascii="Times New Roman" w:hAnsi="Times New Roman" w:eastAsia="方正小标宋_GBK" w:cs="Times New Roman"/>
          <w:b w:val="0"/>
          <w:bCs/>
          <w:color w:val="auto"/>
          <w:spacing w:val="0"/>
          <w:w w:val="110"/>
          <w:sz w:val="44"/>
          <w:szCs w:val="44"/>
          <w:lang w:val="en-GB" w:eastAsia="zh-CN"/>
        </w:rPr>
        <w:t>中共秀山土家族苗族自治县委农村工作暨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jc w:val="center"/>
        <w:textAlignment w:val="auto"/>
        <w:rPr>
          <w:rFonts w:hint="eastAsia" w:ascii="Times New Roman" w:hAnsi="Times New Roman" w:eastAsia="方正小标宋_GBK" w:cs="Times New Roman"/>
          <w:b w:val="0"/>
          <w:bCs/>
          <w:color w:val="auto"/>
          <w:spacing w:val="0"/>
          <w:w w:val="110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_GBK" w:cs="Times New Roman"/>
          <w:b w:val="0"/>
          <w:bCs/>
          <w:color w:val="auto"/>
          <w:spacing w:val="0"/>
          <w:w w:val="110"/>
          <w:sz w:val="44"/>
          <w:szCs w:val="44"/>
          <w:lang w:val="en-GB" w:eastAsia="zh-CN"/>
        </w:rPr>
        <w:t>实施乡村振兴战略领导小组办公室</w:t>
      </w:r>
      <w:r>
        <w:rPr>
          <w:rFonts w:hint="eastAsia" w:ascii="Times New Roman" w:hAnsi="Times New Roman" w:eastAsia="方正小标宋_GBK" w:cs="Times New Roman"/>
          <w:b w:val="0"/>
          <w:bCs/>
          <w:color w:val="auto"/>
          <w:spacing w:val="0"/>
          <w:w w:val="110"/>
          <w:sz w:val="44"/>
          <w:szCs w:val="44"/>
          <w:lang w:val="en-US" w:eastAsia="zh-CN"/>
        </w:rPr>
        <w:t>关于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jc w:val="center"/>
        <w:textAlignment w:val="auto"/>
        <w:rPr>
          <w:rFonts w:hint="eastAsia" w:ascii="Times New Roman" w:hAnsi="Times New Roman" w:eastAsia="方正小标宋_GBK" w:cs="Times New Roman"/>
          <w:b w:val="0"/>
          <w:bCs/>
          <w:color w:val="auto"/>
          <w:spacing w:val="0"/>
          <w:w w:val="85"/>
          <w:sz w:val="44"/>
          <w:szCs w:val="44"/>
          <w:lang w:val="en-GB" w:eastAsia="zh-CN"/>
        </w:rPr>
      </w:pPr>
      <w:r>
        <w:rPr>
          <w:rFonts w:hint="eastAsia" w:ascii="Times New Roman" w:hAnsi="Times New Roman" w:eastAsia="方正小标宋_GBK" w:cs="Times New Roman"/>
          <w:b w:val="0"/>
          <w:bCs/>
          <w:color w:val="auto"/>
          <w:spacing w:val="0"/>
          <w:w w:val="85"/>
          <w:sz w:val="44"/>
          <w:szCs w:val="44"/>
          <w:lang w:val="en-US" w:eastAsia="zh-CN"/>
        </w:rPr>
        <w:t>印发《</w:t>
      </w:r>
      <w:r>
        <w:rPr>
          <w:rFonts w:hint="eastAsia" w:ascii="Times New Roman" w:hAnsi="Times New Roman" w:eastAsia="方正小标宋_GBK" w:cs="Times New Roman"/>
          <w:b w:val="0"/>
          <w:bCs/>
          <w:color w:val="auto"/>
          <w:spacing w:val="0"/>
          <w:w w:val="85"/>
          <w:sz w:val="44"/>
          <w:szCs w:val="44"/>
          <w:lang w:val="en-GB" w:eastAsia="zh-CN"/>
        </w:rPr>
        <w:t>秀山县三大特色产业示范带（核心区）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jc w:val="center"/>
        <w:textAlignment w:val="auto"/>
        <w:rPr>
          <w:rFonts w:hint="default" w:ascii="Times New Roman" w:hAnsi="Times New Roman" w:eastAsia="方正小标宋_GBK" w:cs="Times New Roman"/>
          <w:b w:val="0"/>
          <w:bCs/>
          <w:color w:val="auto"/>
          <w:spacing w:val="0"/>
          <w:w w:val="92"/>
          <w:sz w:val="44"/>
          <w:szCs w:val="44"/>
          <w:lang w:val="en-US" w:eastAsia="zh-CN"/>
        </w:rPr>
      </w:pPr>
      <w:r>
        <w:rPr>
          <w:rFonts w:hint="eastAsia" w:ascii="Times New Roman" w:hAnsi="Times New Roman" w:eastAsia="方正小标宋_GBK" w:cs="Times New Roman"/>
          <w:b w:val="0"/>
          <w:bCs/>
          <w:color w:val="auto"/>
          <w:spacing w:val="0"/>
          <w:w w:val="92"/>
          <w:sz w:val="44"/>
          <w:szCs w:val="44"/>
          <w:lang w:val="en-GB" w:eastAsia="zh-CN"/>
        </w:rPr>
        <w:t>建设方案（</w:t>
      </w:r>
      <w:r>
        <w:rPr>
          <w:rFonts w:hint="eastAsia" w:ascii="Times New Roman" w:hAnsi="Times New Roman" w:eastAsia="方正小标宋_GBK" w:cs="Times New Roman"/>
          <w:b w:val="0"/>
          <w:bCs/>
          <w:color w:val="auto"/>
          <w:spacing w:val="0"/>
          <w:w w:val="92"/>
          <w:sz w:val="44"/>
          <w:szCs w:val="44"/>
          <w:lang w:val="en-US" w:eastAsia="zh-CN"/>
        </w:rPr>
        <w:t>2021—2023年</w:t>
      </w:r>
      <w:r>
        <w:rPr>
          <w:rFonts w:hint="eastAsia" w:ascii="Times New Roman" w:hAnsi="Times New Roman" w:eastAsia="方正小标宋_GBK" w:cs="Times New Roman"/>
          <w:b w:val="0"/>
          <w:bCs/>
          <w:color w:val="auto"/>
          <w:spacing w:val="0"/>
          <w:w w:val="92"/>
          <w:sz w:val="44"/>
          <w:szCs w:val="44"/>
          <w:lang w:val="en-GB" w:eastAsia="zh-CN"/>
        </w:rPr>
        <w:t>）</w:t>
      </w:r>
      <w:r>
        <w:rPr>
          <w:rFonts w:hint="eastAsia" w:ascii="Times New Roman" w:hAnsi="Times New Roman" w:eastAsia="方正小标宋_GBK" w:cs="Times New Roman"/>
          <w:b w:val="0"/>
          <w:bCs/>
          <w:color w:val="auto"/>
          <w:spacing w:val="0"/>
          <w:w w:val="92"/>
          <w:sz w:val="44"/>
          <w:szCs w:val="44"/>
          <w:lang w:val="en-US" w:eastAsia="zh-CN"/>
        </w:rPr>
        <w:t>》的通</w:t>
      </w:r>
      <w:r>
        <w:rPr>
          <w:rFonts w:hint="default" w:ascii="Times New Roman" w:hAnsi="Times New Roman" w:eastAsia="方正小标宋_GBK" w:cs="Times New Roman"/>
          <w:b w:val="0"/>
          <w:bCs/>
          <w:color w:val="auto"/>
          <w:spacing w:val="0"/>
          <w:w w:val="92"/>
          <w:sz w:val="44"/>
          <w:szCs w:val="44"/>
          <w:lang w:val="en-US" w:eastAsia="zh-CN"/>
        </w:rPr>
        <w:t>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textAlignment w:val="auto"/>
        <w:outlineLvl w:val="9"/>
        <w:rPr>
          <w:rFonts w:hint="eastAsia" w:ascii="Times New Roman" w:hAnsi="Times New Roman" w:eastAsia="方正仿宋_GBK" w:cs="Times New Roman"/>
          <w:kern w:val="33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jc w:val="left"/>
        <w:textAlignment w:val="auto"/>
        <w:outlineLvl w:val="9"/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各街道（园区）党工委、办事处，各乡镇党委、政府，县委农村工作暨实施乡村振兴战略领导小组各成员单位：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outlineLvl w:val="9"/>
        <w:rPr>
          <w:rFonts w:hint="default" w:ascii="Times New Roman" w:hAnsi="Times New Roman" w:eastAsia="方正仿宋_GBK" w:cs="Times New Roman"/>
          <w:spacing w:val="-11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《秀山县三大特色产业示范带（核心区）建设方案（2021—2023年）》已经县委农村工作暨实施乡村振兴战略领导小组2021年第三次会议审议通过，现印发你们，请认真贯彻落实</w:t>
      </w:r>
      <w:r>
        <w:rPr>
          <w:rFonts w:hint="default" w:ascii="Times New Roman" w:hAnsi="Times New Roman" w:eastAsia="方正仿宋_GBK" w:cs="Times New Roman"/>
          <w:spacing w:val="-11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29"/>
        <w:jc w:val="left"/>
        <w:textAlignment w:val="auto"/>
        <w:outlineLvl w:val="9"/>
        <w:rPr>
          <w:rFonts w:hint="default" w:ascii="Times New Roman" w:hAnsi="Times New Roman" w:eastAsia="方正仿宋_GBK" w:cs="Times New Roman"/>
          <w:color w:val="000000"/>
          <w:spacing w:val="-2"/>
          <w:kern w:val="0"/>
          <w:sz w:val="32"/>
          <w:szCs w:val="32"/>
        </w:rPr>
      </w:pP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1400" w:firstLineChars="500"/>
        <w:textAlignment w:val="auto"/>
        <w:rPr>
          <w:rFonts w:hint="default" w:ascii="Times New Roman" w:hAnsi="Times New Roman" w:eastAsia="方正仿宋_GBK" w:cs="Times New Roman"/>
          <w:kern w:val="33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pacing w:val="-20"/>
          <w:sz w:val="32"/>
          <w:szCs w:val="32"/>
          <w:lang w:val="en-US" w:eastAsia="zh-CN"/>
        </w:rPr>
        <w:t>中共秀山县委农村工作暨实施乡村振兴战略领导小组办公室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textAlignment w:val="auto"/>
        <w:outlineLvl w:val="9"/>
        <w:rPr>
          <w:rFonts w:hint="default" w:ascii="Times New Roman" w:hAnsi="Times New Roman" w:eastAsia="方正仿宋_GBK" w:cs="Times New Roman"/>
          <w:kern w:val="33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kern w:val="33"/>
          <w:sz w:val="32"/>
          <w:szCs w:val="32"/>
          <w:lang w:val="en-US" w:eastAsia="zh-CN"/>
        </w:rPr>
        <w:t xml:space="preserve">                             2021年</w:t>
      </w:r>
      <w:r>
        <w:rPr>
          <w:rFonts w:hint="eastAsia" w:eastAsia="方正仿宋_GBK" w:cs="Times New Roman"/>
          <w:kern w:val="33"/>
          <w:sz w:val="32"/>
          <w:szCs w:val="32"/>
          <w:lang w:val="en-US" w:eastAsia="zh-CN"/>
        </w:rPr>
        <w:t>9</w:t>
      </w:r>
      <w:r>
        <w:rPr>
          <w:rFonts w:hint="default" w:ascii="Times New Roman" w:hAnsi="Times New Roman" w:eastAsia="方正仿宋_GBK" w:cs="Times New Roman"/>
          <w:kern w:val="33"/>
          <w:sz w:val="32"/>
          <w:szCs w:val="32"/>
          <w:lang w:val="en-US" w:eastAsia="zh-CN"/>
        </w:rPr>
        <w:t>月</w:t>
      </w:r>
      <w:r>
        <w:rPr>
          <w:rFonts w:hint="eastAsia" w:eastAsia="方正仿宋_GBK" w:cs="Times New Roman"/>
          <w:kern w:val="33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方正仿宋_GBK" w:cs="Times New Roman"/>
          <w:kern w:val="33"/>
          <w:sz w:val="32"/>
          <w:szCs w:val="32"/>
          <w:lang w:val="en-US" w:eastAsia="zh-CN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textAlignment w:val="auto"/>
        <w:outlineLvl w:val="9"/>
        <w:rPr>
          <w:rFonts w:hint="default" w:ascii="Times New Roman" w:hAnsi="Times New Roman" w:eastAsia="方正仿宋_GBK" w:cs="Times New Roman"/>
          <w:kern w:val="33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textAlignment w:val="auto"/>
        <w:outlineLvl w:val="9"/>
        <w:rPr>
          <w:rFonts w:hint="default" w:ascii="Times New Roman" w:hAnsi="Times New Roman" w:eastAsia="方正仿宋_GBK" w:cs="Times New Roman"/>
          <w:kern w:val="33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textAlignment w:val="auto"/>
        <w:outlineLvl w:val="9"/>
        <w:rPr>
          <w:rFonts w:hint="default" w:ascii="Times New Roman" w:hAnsi="Times New Roman" w:eastAsia="方正仿宋_GBK" w:cs="Times New Roman"/>
          <w:kern w:val="33"/>
          <w:sz w:val="32"/>
          <w:szCs w:val="32"/>
          <w:lang w:val="en-US" w:eastAsia="zh-CN"/>
        </w:rPr>
      </w:pPr>
    </w:p>
    <w:p>
      <w:pPr>
        <w:pStyle w:val="4"/>
        <w:ind w:left="0" w:leftChars="0" w:firstLine="0" w:firstLineChars="0"/>
        <w:rPr>
          <w:rFonts w:hint="default" w:ascii="Times New Roman" w:hAnsi="Times New Roman" w:cs="Times New Roman"/>
          <w:sz w:val="32"/>
          <w:szCs w:val="32"/>
        </w:rPr>
      </w:pPr>
    </w:p>
    <w:p>
      <w:pPr>
        <w:pStyle w:val="4"/>
        <w:ind w:left="0" w:leftChars="0" w:firstLine="0" w:firstLineChars="0"/>
        <w:rPr>
          <w:rFonts w:hint="default" w:ascii="Times New Roman" w:hAnsi="Times New Roman" w:cs="Times New Roman"/>
          <w:sz w:val="32"/>
          <w:szCs w:val="32"/>
        </w:rPr>
      </w:pPr>
    </w:p>
    <w:p>
      <w:pPr>
        <w:pStyle w:val="4"/>
        <w:ind w:left="0" w:leftChars="0" w:firstLine="0" w:firstLineChars="0"/>
        <w:rPr>
          <w:rFonts w:hint="default" w:ascii="Times New Roman" w:hAnsi="Times New Roman" w:cs="Times New Roman"/>
          <w:sz w:val="32"/>
          <w:szCs w:val="32"/>
        </w:rPr>
      </w:pPr>
    </w:p>
    <w:p>
      <w:pPr>
        <w:pStyle w:val="4"/>
        <w:ind w:left="0" w:leftChars="0" w:firstLine="0" w:firstLineChars="0"/>
      </w:pPr>
    </w:p>
    <w:p>
      <w:pPr>
        <w:pStyle w:val="4"/>
        <w:ind w:left="0" w:leftChars="0" w:firstLine="0" w:firstLineChars="0"/>
      </w:pPr>
    </w:p>
    <w:p>
      <w:pPr>
        <w:pStyle w:val="4"/>
        <w:ind w:left="0" w:leftChars="0" w:firstLine="0" w:firstLineChars="0"/>
      </w:pPr>
    </w:p>
    <w:p>
      <w:pPr>
        <w:pStyle w:val="4"/>
        <w:ind w:left="0" w:leftChars="0" w:firstLine="0" w:firstLineChars="0"/>
      </w:pPr>
    </w:p>
    <w:p>
      <w:pPr>
        <w:pStyle w:val="4"/>
        <w:ind w:left="0" w:leftChars="0" w:firstLine="0" w:firstLineChars="0"/>
      </w:pPr>
    </w:p>
    <w:p>
      <w:pPr>
        <w:pStyle w:val="4"/>
        <w:ind w:left="0" w:leftChars="0" w:firstLine="0" w:firstLineChars="0"/>
      </w:pPr>
    </w:p>
    <w:p>
      <w:pPr>
        <w:pStyle w:val="4"/>
        <w:ind w:left="0" w:leftChars="0" w:firstLine="0" w:firstLineChars="0"/>
      </w:pPr>
    </w:p>
    <w:p>
      <w:pPr>
        <w:pStyle w:val="4"/>
        <w:ind w:left="0" w:leftChars="0" w:firstLine="0" w:firstLineChars="0"/>
        <w:sectPr>
          <w:footerReference r:id="rId3" w:type="default"/>
          <w:pgSz w:w="11906" w:h="16838"/>
          <w:pgMar w:top="2098" w:right="1474" w:bottom="1984" w:left="1587" w:header="851" w:footer="992" w:gutter="0"/>
          <w:pgNumType w:fmt="numberInDash"/>
          <w:cols w:space="0" w:num="1"/>
          <w:rtlGutter w:val="0"/>
          <w:docGrid w:type="lines" w:linePitch="315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jc w:val="center"/>
        <w:textAlignment w:val="auto"/>
        <w:outlineLvl w:val="9"/>
        <w:rPr>
          <w:rFonts w:hint="default" w:ascii="Times New Roman" w:hAnsi="Times New Roman" w:eastAsia="方正小标宋_GBK" w:cs="Times New Roman"/>
          <w:color w:val="auto"/>
          <w:sz w:val="44"/>
          <w:szCs w:val="44"/>
          <w:lang w:eastAsia="zh-CN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</w:rPr>
        <w:t>秀山县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lang w:val="en-US" w:eastAsia="zh-CN"/>
        </w:rPr>
        <w:t>三大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</w:rPr>
        <w:t>特色产业示范带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lang w:eastAsia="zh-CN"/>
        </w:rPr>
        <w:t>（核心区）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jc w:val="center"/>
        <w:textAlignment w:val="auto"/>
        <w:outlineLvl w:val="9"/>
        <w:rPr>
          <w:rFonts w:hint="default" w:ascii="Times New Roman" w:hAnsi="Times New Roman" w:eastAsia="方正小标宋_GBK" w:cs="Times New Roman"/>
          <w:color w:val="auto"/>
          <w:sz w:val="44"/>
          <w:szCs w:val="44"/>
          <w:lang w:eastAsia="zh-CN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</w:rPr>
        <w:t>建设方案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lang w:eastAsia="zh-CN"/>
        </w:rPr>
        <w:t>（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lang w:val="en-US" w:eastAsia="zh-CN"/>
        </w:rPr>
        <w:t>2021-2023年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outlineLvl w:val="9"/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为贯彻落实乡村振兴战略和2021年中央一号文件精神，按照2月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19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日县委农村工作会议暨巩固拓展脱贫攻坚与乡村振兴有效衔接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工作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会议精神，扎实抓好三大特色产业示范带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（核心区）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建设工作，推动全县现代山地特色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高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效农业高质量发展，特制定如下工作方案：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color w:val="auto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color w:val="auto"/>
          <w:sz w:val="32"/>
          <w:szCs w:val="32"/>
        </w:rPr>
        <w:t>一、指导思想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outlineLvl w:val="9"/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以习近平新时代中国特色社会主义思想为指导，贯彻落实中央、市委、县委农村工作会议精神，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紧紧围绕“一堡两能一样板”总体定位，着力建设“四地一枢纽一屏障”，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推动农业高质量发展，加快构建农业产业新发展格局。坚持市场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引领、政府引导、示范带动、主体主导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的原则，按照全产业链开发、全价值链提升的思路，选准优势特色主导产业，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集聚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资金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等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资源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要素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，着力解决好产业发展中的瓶颈制约和关键环节，打造一批结构合理、链条完整的优势特色产业集群，为乡村全面振兴提供有力支撑。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color w:val="auto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color w:val="auto"/>
          <w:sz w:val="32"/>
          <w:szCs w:val="32"/>
        </w:rPr>
        <w:t>二、建设目标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outlineLvl w:val="9"/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围绕茶叶、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中药材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等主导产业，集中优势资源，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持续深化山银花、茶叶市级特色农产品优势区建设，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打造“一山两盖”三大特色产业示范带，在高标准管护现有产业基础上，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到2023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年规划新发展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9.5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万亩（其中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中药材5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万亩，茶叶4.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万亩），累计3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8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万亩左右，实现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种植和初加工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综合产值30亿元以上（其中：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中药材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、茶叶分别达10亿、20亿元以上），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带动农户3万户以上，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推动产业形态由“小特产”升级为“大产业”，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培育各类经营化主体1000个以上，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空间布局由“平面分布”转型为“集群发展”，构建现代农业经营体系，加快形成现代乡村产业体系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，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实现农村产业兴旺。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outlineLvl w:val="9"/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b w:val="0"/>
          <w:bCs w:val="0"/>
          <w:color w:val="auto"/>
          <w:sz w:val="32"/>
          <w:szCs w:val="32"/>
          <w:lang w:val="en-US" w:eastAsia="zh-CN"/>
        </w:rPr>
        <w:t>（一）平阳盖特色产业示范带（百里山银花长廊）。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按照“盖上百里基地、盖下集群加工”发展思路，建成一、二、三产业联动发展，道地优势明显的中药材（山银花）种植产业带，开发加工药品、食品、饮品、工艺品、生活用品等中药材衍生品，打造立体综合发展的百亿级山银花现代农业产业园，“十四五”期间成功创建为市级现代农业产业园。核心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区主要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包括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清溪场镇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平阳村、柏香园村、高秀村、凉水村，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溶溪镇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回星村、石板村，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溪口镇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芭蕉村、苗龙村、草果村，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妙泉镇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长冲村、刘家寨村、热水塘村，膏田镇枫香塘居委会、水车村、水田村等5个镇15个村（居）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。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到2023年，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新发展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中药材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基地2.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万亩，新建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中药材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加工企业1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家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以上。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outlineLvl w:val="9"/>
        <w:rPr>
          <w:rFonts w:hint="eastAsia" w:ascii="楷体" w:hAnsi="楷体" w:eastAsia="楷体" w:cs="楷体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b w:val="0"/>
          <w:bCs w:val="0"/>
          <w:color w:val="auto"/>
          <w:sz w:val="32"/>
          <w:szCs w:val="32"/>
          <w:lang w:val="en-US" w:eastAsia="zh-CN"/>
        </w:rPr>
        <w:t>（二）太阳山特色产业示范带。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立足生态优势和现有产业基础，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以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隘口镇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、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钟灵镇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，孝溪乡中心村、上屯村、细沙村、格维村、沙帽村，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梅江镇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兴隆坳农业园区所涉村居（兴隆坳村、吏目村、两路村、关田村、新联村、坪南村）和财塘村，兰桥镇正树村、官舟村、新华村，清溪场镇南龙村、龙凤村、南丘村等6个乡镇40个村（居）为核心区，构筑“一带多点”空间格局，推动中药材、茶叶等产业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与乡村旅游、文化创意、生态建设等产业深度融合，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打造“产业生态化、生态产业化”示范基地，“十四五”期间兴隆坳国家农村产业融合发展示范园创建为国家农业公园，钟灵镇、清溪场镇创建为产业强镇，隘口镇建成市级农产品加工示范园。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新发展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中药材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基地1.3万亩，新建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中药材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加工企业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15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家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以上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。新建茶园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1.9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万亩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outlineLvl w:val="9"/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b w:val="0"/>
          <w:bCs w:val="0"/>
          <w:color w:val="auto"/>
          <w:sz w:val="32"/>
          <w:szCs w:val="32"/>
          <w:lang w:val="en-US" w:eastAsia="zh-CN"/>
        </w:rPr>
        <w:t>（三）川河盖特色产业示范带。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围绕“环线茶、盖上药”总体思路，以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洪安镇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溜沙村、平马居委会、猛董村、新田沟村，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峨溶镇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蒋家村、新场村，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官庄街道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柏香村、红岩洞村，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龙池镇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水源村、杉木村等4镇10村（居）为核心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区域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，洪安镇三阳村，峨溶镇黄瓜村、贵凳村、峨溶居委会，雅江镇响鼓村，官庄镇观音村、地友村，龙池镇河口村，涌洞乡河坝村、凉河村、新农村，里仁镇上川村、老鹰村等6镇12村（居）为扩展区域，打造环川河盖茶叶产业示范带，按照“基地管理最规范、茶园景观最精美、加工技术最先进、文化底蕴最厚重”目标，打造1-2个集茶叶</w:t>
      </w:r>
      <w:r>
        <w:rPr>
          <w:rFonts w:hint="default" w:eastAsia="方正仿宋_GBK" w:cs="Times New Roman"/>
          <w:color w:val="auto"/>
          <w:sz w:val="32"/>
          <w:szCs w:val="32"/>
          <w:lang w:val="en-US" w:eastAsia="zh-CN"/>
        </w:rPr>
        <w:t>种植、初加工、销售市场、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民俗</w:t>
      </w:r>
      <w:r>
        <w:rPr>
          <w:rFonts w:hint="default" w:eastAsia="方正仿宋_GBK" w:cs="Times New Roman"/>
          <w:color w:val="auto"/>
          <w:sz w:val="32"/>
          <w:szCs w:val="32"/>
          <w:lang w:val="en-US" w:eastAsia="zh-CN"/>
        </w:rPr>
        <w:t>等一体的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茶叶小镇，提升茶产业的生态、文化和非农价值，“十四五”期间争创市级现代农业产业园，茶叶基地面达到15万亩以上，茶叶综合产值达到10亿元以上；以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涌洞乡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川河村、楠木村、涌洞村、野坪村、古田村，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龙池镇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干川村，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里仁镇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老鹰村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等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3个乡镇7个村为核心区，打造山银花、银杏中药材产业示范带，新发展中药材基地1万亩，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新建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中药材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加工企业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家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以上，综合产值达到1亿元，建成川河盖中药材融合发展产业园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三、</w:t>
      </w: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重点任务和主要抓手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outlineLvl w:val="9"/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b w:val="0"/>
          <w:bCs w:val="0"/>
          <w:color w:val="auto"/>
          <w:sz w:val="32"/>
          <w:szCs w:val="32"/>
          <w:lang w:val="en-US" w:eastAsia="zh-CN"/>
        </w:rPr>
        <w:t>（一）精准制定实施方案。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立足市场需求、资源禀赋、生态条件和现有基础，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按照“大基地、小单元、多主体”组织方式，落实“规划核心区沿路连片推进、视野所及满栽满插”工作要求，精准制定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“三大特色产业示范带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（核心区）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”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实施方案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，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细化实化目标任务，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理清产业发展次序，科学优化空间布局，完善构建产业生态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。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重点围绕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道地药材（山银花、黄精等）、茶叶绿色标准化生产种植，包括规范栽培、品种选育、肥药双减、绿色防控、机采机收、加工销售等，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打造特色鲜明、品质优良、业态丰富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、效益明显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的乡村振兴产业发展样板。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eastAsia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方正楷体_GBK" w:hAnsi="方正楷体_GBK" w:eastAsia="方正楷体_GBK" w:cs="方正楷体_GBK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（二）配套完善基础设施。</w:t>
      </w:r>
      <w:r>
        <w:rPr>
          <w:rFonts w:hint="eastAsia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坚持以项目为抓手，紧扣目标任务，策划好、布局好、建设好一批真正能够促进产业带发展、填补产业带空白、引领产业带升级、创新产业带业态模式的</w:t>
      </w:r>
      <w:r>
        <w:rPr>
          <w:rFonts w:hint="eastAsia" w:eastAsia="方正仿宋_GBK" w:cs="Times New Roman"/>
          <w:color w:val="auto"/>
          <w:kern w:val="2"/>
          <w:sz w:val="32"/>
          <w:szCs w:val="32"/>
          <w:lang w:val="en-US" w:eastAsia="zh-CN" w:bidi="ar-SA"/>
        </w:rPr>
        <w:t>种植、加工、水利、电力、通信、产业道路等</w:t>
      </w:r>
      <w:r>
        <w:rPr>
          <w:rFonts w:hint="eastAsia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重大项目，纳入乡村振兴项目库管理</w:t>
      </w:r>
      <w:r>
        <w:rPr>
          <w:rFonts w:hint="eastAsia" w:eastAsia="方正仿宋_GBK" w:cs="Times New Roman"/>
          <w:color w:val="auto"/>
          <w:kern w:val="2"/>
          <w:sz w:val="32"/>
          <w:szCs w:val="32"/>
          <w:lang w:val="en-US" w:eastAsia="zh-CN" w:bidi="ar-SA"/>
        </w:rPr>
        <w:t>，并优先安排</w:t>
      </w:r>
      <w:r>
        <w:rPr>
          <w:rFonts w:hint="eastAsia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实施</w:t>
      </w:r>
      <w:r>
        <w:rPr>
          <w:rFonts w:hint="eastAsia" w:eastAsia="方正仿宋_GBK" w:cs="Times New Roman"/>
          <w:color w:val="auto"/>
          <w:kern w:val="2"/>
          <w:sz w:val="32"/>
          <w:szCs w:val="32"/>
          <w:lang w:val="en-US" w:eastAsia="zh-CN" w:bidi="ar-SA"/>
        </w:rPr>
        <w:t>，并大力推广以工代赈方式</w:t>
      </w:r>
      <w:r>
        <w:rPr>
          <w:rFonts w:hint="eastAsia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。</w:t>
      </w:r>
      <w:r>
        <w:rPr>
          <w:rFonts w:hint="eastAsia" w:eastAsia="方正仿宋_GBK" w:cs="Times New Roman"/>
          <w:color w:val="auto"/>
          <w:kern w:val="2"/>
          <w:sz w:val="32"/>
          <w:szCs w:val="32"/>
          <w:lang w:val="en-US" w:eastAsia="zh-CN" w:bidi="ar-SA"/>
        </w:rPr>
        <w:t>完善</w:t>
      </w:r>
      <w:r>
        <w:rPr>
          <w:rFonts w:hint="eastAsia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涉农资金统筹整合长效机制，创新财政资金使用方式，加大“三大特色产业示范带”建设资金投入力度，重点围绕生产领域水电路和流通领域市场、冷库、追溯系统等基础设施，通过股权投入、配套奖补等多种方式支持农业基础设施建设全面提档升级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eastAsia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方正楷体_GBK" w:hAnsi="方正楷体_GBK" w:eastAsia="方正楷体_GBK" w:cs="方正楷体_GBK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（三）强化科技推广应用。</w:t>
      </w:r>
      <w:r>
        <w:rPr>
          <w:rFonts w:hint="eastAsia" w:eastAsia="方正仿宋_GBK" w:cs="Times New Roman"/>
          <w:color w:val="auto"/>
          <w:kern w:val="2"/>
          <w:sz w:val="32"/>
          <w:szCs w:val="32"/>
          <w:lang w:val="en-US" w:eastAsia="zh-CN" w:bidi="ar-SA"/>
        </w:rPr>
        <w:t>建立市、县、乡镇“三级联动”技术推广指导和专家服务机制，强化集成推广高产提质、节本增效技术，开展测土配方施肥，推动有机肥替代化肥，推广病虫害绿色防控技术。探索建立科研合作机制，成立山银花、茶叶等2—3个研发机构。建立完善中药材、茶叶生产技术规程和产品标准。中药材做好种质资源保护、道地优势品种（山银花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、黄精</w:t>
      </w:r>
      <w:r>
        <w:rPr>
          <w:rFonts w:hint="eastAsia" w:eastAsia="方正仿宋_GBK" w:cs="Times New Roman"/>
          <w:color w:val="auto"/>
          <w:kern w:val="2"/>
          <w:sz w:val="32"/>
          <w:szCs w:val="32"/>
          <w:lang w:val="en-US" w:eastAsia="zh-CN" w:bidi="ar-SA"/>
        </w:rPr>
        <w:t>）的保护、利用和开发，选育道地药材新品种，开展良种培育和产品研发，加快道地药材良种化进程，巩固山银花重庆市中药材最大单品的发展成果，将山银花打造为重庆中药材品牌“渝十味”之首。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（四）整合部门要素资源。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强化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要素跨界配置和产业有机融合，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形成对重点乡镇（街道）、企业共同扶持的机制。县发展改革委、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县财政局、县规划自然资源局、县水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利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局、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县农业农村委、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县扶贫办、县林业局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、县文化旅游委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等相关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部门要积极争取项目资金，集中向三大特色产业示范带倾斜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。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县市场监管局、县文化旅游委、县商务委、县经济信息委等部门要对品牌创建、地标注册、SC办理、非遗认证、专利申报等工作加强支持。推动生产、加工、流通一体化发展，强化产业发展综合承载功能，实现中药材、茶叶等一二三产同步升级、同步增值、同步受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四、保障措施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b w:val="0"/>
          <w:bCs w:val="0"/>
          <w:color w:val="auto"/>
          <w:sz w:val="32"/>
          <w:szCs w:val="32"/>
          <w:lang w:val="en-US" w:eastAsia="zh-CN"/>
        </w:rPr>
        <w:t>（一）加强组织领导。</w:t>
      </w:r>
      <w:r>
        <w:rPr>
          <w:rFonts w:hint="eastAsia" w:eastAsia="方正仿宋_GBK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成</w:t>
      </w:r>
      <w:r>
        <w:rPr>
          <w:rFonts w:hint="eastAsia" w:ascii="Times New Roman" w:hAnsi="Times New Roman" w:eastAsia="方正仿宋_GBK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立</w:t>
      </w:r>
      <w:r>
        <w:rPr>
          <w:rFonts w:hint="eastAsia" w:eastAsia="方正仿宋_GBK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以县委分管领导任组长、县政府分管领导任副组长，相关部门负责人为成员的工作领导小组，领导小组下设办公室在县委农办，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负责具体工作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。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有关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乡镇（街道）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主要领导要亲自部署，专题研究，组建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专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班负责此项工作，制定专项工作方案，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将目标任务层层分解，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细化到村到组、田间地头，按照时间节点倒排任务，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实行挂图作战，确保产业示范带建设工作稳步推进。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b w:val="0"/>
          <w:bCs w:val="0"/>
          <w:color w:val="auto"/>
          <w:sz w:val="32"/>
          <w:szCs w:val="32"/>
          <w:lang w:val="en-US" w:eastAsia="zh-CN"/>
        </w:rPr>
        <w:t>（二）加强政策宣传。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各乡镇（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涉农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街道）以及县级各相关部门要重点围绕三大特色示范带建设规划，积极组织机关干部、产业专家等，通过召开群众会、院坝会等方式，深入田间地头集中开展《秀山县加快现代山地特色高效农业高质量发展奖补扶持办法》等政策宣传解读，引导社会资本、产业要素向三带集聚，全面提振信心、形成合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b w:val="0"/>
          <w:bCs w:val="0"/>
          <w:color w:val="auto"/>
          <w:sz w:val="32"/>
          <w:szCs w:val="32"/>
          <w:lang w:val="en-US" w:eastAsia="zh-CN"/>
        </w:rPr>
        <w:t>（三）完善发展机制。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将增加农民收入作为培育特色产业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带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的重要目标，总结提炼脱贫攻坚期间产业发展有益经验，推广“龙头企业+”农业产业化联合体发展模式，推动各类新型农业经营主体融合发展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，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做实利益联结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，完善互惠互利、多方共赢的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联农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益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农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长效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机制，保障产业示范带建设持续发展、稳定增效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。支持培育中药材、茶树鲜叶采摘、除草、施肥、病虫害防控、运输等专业化社会服务组织。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b w:val="0"/>
          <w:bCs w:val="0"/>
          <w:color w:val="auto"/>
          <w:sz w:val="32"/>
          <w:szCs w:val="32"/>
          <w:lang w:val="en-US" w:eastAsia="zh-CN"/>
        </w:rPr>
        <w:t>（四）强化考核督查。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县委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、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县政府将三大特色产业示范带建设列入年度考核重要内容之一，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按月督查、按季通报、按年考核，全力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推动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特色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产业示范带建设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，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形成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“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比学赶超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”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的良好态势，掀起新一轮乡村产业发展高潮。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附件：1.特色产业示范带建设任务分解表（中药材）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1600" w:firstLineChars="500"/>
        <w:textAlignment w:val="auto"/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sectPr>
          <w:pgSz w:w="11906" w:h="16838"/>
          <w:pgMar w:top="2098" w:right="1474" w:bottom="1984" w:left="1587" w:header="851" w:footer="992" w:gutter="284"/>
          <w:pgNumType w:fmt="numberInDash" w:start="1"/>
          <w:cols w:space="720" w:num="1"/>
          <w:docGrid w:type="linesAndChars" w:linePitch="312" w:charSpace="0"/>
        </w:sectPr>
      </w:pP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2.特色产业示范带建设任务分解表（茶叶）</w:t>
      </w:r>
    </w:p>
    <w:p>
      <w:pPr>
        <w:rPr>
          <w:rFonts w:hint="default" w:ascii="Times New Roman" w:hAnsi="Times New Roman" w:eastAsia="方正黑体_GBK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黑体_GBK" w:cs="Times New Roman"/>
          <w:color w:val="auto"/>
          <w:sz w:val="32"/>
          <w:szCs w:val="32"/>
          <w:lang w:eastAsia="zh-CN"/>
        </w:rPr>
        <w:t>附件</w:t>
      </w:r>
      <w:r>
        <w:rPr>
          <w:rFonts w:hint="default" w:ascii="Times New Roman" w:hAnsi="Times New Roman" w:eastAsia="方正黑体_GBK" w:cs="Times New Roman"/>
          <w:color w:val="auto"/>
          <w:sz w:val="32"/>
          <w:szCs w:val="32"/>
          <w:lang w:val="en-US" w:eastAsia="zh-CN"/>
        </w:rPr>
        <w:t>1</w:t>
      </w:r>
    </w:p>
    <w:p>
      <w:pPr>
        <w:jc w:val="center"/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  <w:lang w:val="en-US" w:eastAsia="zh-CN"/>
        </w:rPr>
        <w:t>特色产业示范带建设任务分解表（中药材）</w:t>
      </w:r>
    </w:p>
    <w:p>
      <w:pPr>
        <w:jc w:val="right"/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单位：亩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、个</w:t>
      </w:r>
    </w:p>
    <w:tbl>
      <w:tblPr>
        <w:tblStyle w:val="11"/>
        <w:tblW w:w="8811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46"/>
        <w:gridCol w:w="1158"/>
        <w:gridCol w:w="1149"/>
        <w:gridCol w:w="1275"/>
        <w:gridCol w:w="1358"/>
        <w:gridCol w:w="1350"/>
        <w:gridCol w:w="127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6" w:hRule="atLeast"/>
        </w:trPr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产业带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重点乡镇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现有规模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三年计划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总规模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2021年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加工厂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6" w:hRule="atLeast"/>
        </w:trPr>
        <w:tc>
          <w:tcPr>
            <w:tcW w:w="124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平阳盖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Style w:val="16"/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 w:bidi="ar"/>
              </w:rPr>
              <w:t>清溪场镇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29500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7000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36500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3300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6" w:hRule="atLeast"/>
        </w:trPr>
        <w:tc>
          <w:tcPr>
            <w:tcW w:w="1246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Style w:val="16"/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 w:bidi="ar"/>
              </w:rPr>
              <w:t>溶溪镇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16000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5000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21000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3500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6" w:hRule="atLeast"/>
        </w:trPr>
        <w:tc>
          <w:tcPr>
            <w:tcW w:w="1246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Style w:val="16"/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 w:bidi="ar"/>
              </w:rPr>
              <w:t>溪口镇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  <w:lang w:val="en-US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1900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7000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8900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2100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6" w:hRule="atLeast"/>
        </w:trPr>
        <w:tc>
          <w:tcPr>
            <w:tcW w:w="1246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妙泉镇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3800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4800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6" w:hRule="atLeast"/>
        </w:trPr>
        <w:tc>
          <w:tcPr>
            <w:tcW w:w="1246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Style w:val="16"/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 w:bidi="ar"/>
              </w:rPr>
              <w:t>膏田镇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1000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2000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3000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6" w:hRule="atLeast"/>
        </w:trPr>
        <w:tc>
          <w:tcPr>
            <w:tcW w:w="1246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合  计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52200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22000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74200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9500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6" w:hRule="atLeast"/>
        </w:trPr>
        <w:tc>
          <w:tcPr>
            <w:tcW w:w="124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太阳山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Style w:val="16"/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 w:bidi="ar"/>
              </w:rPr>
              <w:t>钟灵镇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33000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10000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43000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3000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6" w:hRule="atLeast"/>
        </w:trPr>
        <w:tc>
          <w:tcPr>
            <w:tcW w:w="12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Style w:val="16"/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 w:bidi="ar"/>
              </w:rPr>
              <w:t>隘口镇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28000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2000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30000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5500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6" w:hRule="atLeast"/>
        </w:trPr>
        <w:tc>
          <w:tcPr>
            <w:tcW w:w="12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Style w:val="16"/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 w:bidi="ar"/>
              </w:rPr>
              <w:t>孝溪乡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15000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16000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6" w:hRule="atLeast"/>
        </w:trPr>
        <w:tc>
          <w:tcPr>
            <w:tcW w:w="12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6"/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 w:bidi="ar"/>
              </w:rPr>
            </w:pPr>
            <w:r>
              <w:rPr>
                <w:rStyle w:val="16"/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 w:bidi="ar"/>
              </w:rPr>
              <w:t>梅江镇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2000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2000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4000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500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6" w:hRule="atLeast"/>
        </w:trPr>
        <w:tc>
          <w:tcPr>
            <w:tcW w:w="12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6"/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 w:bidi="ar"/>
              </w:rPr>
            </w:pPr>
            <w:r>
              <w:rPr>
                <w:rStyle w:val="16"/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 w:bidi="ar"/>
              </w:rPr>
              <w:t>兰桥镇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2000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6" w:hRule="atLeast"/>
        </w:trPr>
        <w:tc>
          <w:tcPr>
            <w:tcW w:w="12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6"/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 w:bidi="ar"/>
              </w:rPr>
            </w:pPr>
            <w:r>
              <w:rPr>
                <w:rStyle w:val="16"/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 w:bidi="ar"/>
              </w:rPr>
              <w:t>清溪场镇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2000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3000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1" w:hRule="atLeast"/>
        </w:trPr>
        <w:tc>
          <w:tcPr>
            <w:tcW w:w="12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小  计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Times New Roman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  <w:r>
              <w:rPr>
                <w:rFonts w:hint="default" w:ascii="Times New Roman" w:hAnsi="Times New Roman" w:eastAsia="仿宋_GB2312" w:cs="Times New Roman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000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Times New Roman" w:hAnsi="Times New Roman" w:eastAsia="仿宋_GB2312" w:cs="Times New Roman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  <w:r>
              <w:rPr>
                <w:rFonts w:hint="default" w:ascii="Times New Roman" w:hAnsi="Times New Roman" w:eastAsia="仿宋_GB2312" w:cs="Times New Roman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000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eastAsia="仿宋_GB2312" w:cs="Times New Roman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98</w:t>
            </w:r>
            <w:r>
              <w:rPr>
                <w:rFonts w:hint="default" w:ascii="Times New Roman" w:hAnsi="Times New Roman" w:eastAsia="仿宋_GB2312" w:cs="Times New Roman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000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eastAsia="仿宋_GB2312" w:cs="Times New Roman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106</w:t>
            </w:r>
            <w:r>
              <w:rPr>
                <w:rFonts w:hint="default" w:ascii="Times New Roman" w:hAnsi="Times New Roman" w:eastAsia="仿宋_GB2312" w:cs="Times New Roman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00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6" w:hRule="atLeast"/>
        </w:trPr>
        <w:tc>
          <w:tcPr>
            <w:tcW w:w="1246" w:type="dxa"/>
            <w:vMerge w:val="restar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川河盖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Style w:val="16"/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 w:bidi="ar"/>
              </w:rPr>
              <w:t>涌洞乡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8000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5000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13000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1400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6" w:hRule="atLeast"/>
        </w:trPr>
        <w:tc>
          <w:tcPr>
            <w:tcW w:w="124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Style w:val="16"/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 w:bidi="ar"/>
              </w:rPr>
              <w:t>龙池镇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15000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000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000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800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1" w:hRule="atLeast"/>
        </w:trPr>
        <w:tc>
          <w:tcPr>
            <w:tcW w:w="124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6"/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 w:bidi="ar"/>
              </w:rPr>
            </w:pPr>
            <w:r>
              <w:rPr>
                <w:rStyle w:val="16"/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 w:bidi="ar"/>
              </w:rPr>
              <w:t>里仁镇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000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000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6" w:hRule="atLeast"/>
        </w:trPr>
        <w:tc>
          <w:tcPr>
            <w:tcW w:w="124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Style w:val="14"/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 w:bidi="ar"/>
              </w:rPr>
              <w:t>小</w:t>
            </w:r>
            <w:r>
              <w:rPr>
                <w:rStyle w:val="17"/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 w:bidi="ar"/>
              </w:rPr>
              <w:t xml:space="preserve">   </w:t>
            </w:r>
            <w:r>
              <w:rPr>
                <w:rStyle w:val="14"/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 w:bidi="ar"/>
              </w:rPr>
              <w:t>计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  <w:r>
              <w:rPr>
                <w:rFonts w:hint="eastAsia" w:eastAsia="仿宋_GB2312" w:cs="Times New Roman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default" w:ascii="Times New Roman" w:hAnsi="Times New Roman" w:eastAsia="仿宋_GB2312" w:cs="Times New Roman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00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8000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31000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  <w:r>
              <w:rPr>
                <w:rFonts w:hint="eastAsia" w:eastAsia="仿宋_GB2312" w:cs="Times New Roman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  <w:r>
              <w:rPr>
                <w:rFonts w:hint="default" w:ascii="Times New Roman" w:hAnsi="Times New Roman" w:eastAsia="仿宋_GB2312" w:cs="Times New Roman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00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8" w:hRule="atLeast"/>
        </w:trPr>
        <w:tc>
          <w:tcPr>
            <w:tcW w:w="24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合  计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  <w:r>
              <w:rPr>
                <w:rFonts w:hint="eastAsia" w:eastAsia="仿宋_GB2312" w:cs="Times New Roman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  <w:r>
              <w:rPr>
                <w:rFonts w:hint="default" w:ascii="Times New Roman" w:hAnsi="Times New Roman" w:eastAsia="仿宋_GB2312" w:cs="Times New Roman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auto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eastAsia="仿宋_GB2312" w:cs="Times New Roman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  <w:r>
              <w:rPr>
                <w:rFonts w:hint="default" w:ascii="Times New Roman" w:hAnsi="Times New Roman" w:eastAsia="仿宋_GB2312" w:cs="Times New Roman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000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eastAsia="仿宋_GB2312" w:cs="Times New Roman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205</w:t>
            </w:r>
            <w:r>
              <w:rPr>
                <w:rFonts w:hint="default" w:ascii="Times New Roman" w:hAnsi="Times New Roman" w:eastAsia="仿宋_GB2312" w:cs="Times New Roman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200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auto"/>
                <w:sz w:val="24"/>
                <w:szCs w:val="24"/>
                <w:u w:val="none"/>
                <w:lang w:val="en-US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  <w:r>
              <w:rPr>
                <w:rFonts w:hint="eastAsia" w:eastAsia="仿宋_GB2312" w:cs="Times New Roman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  <w:r>
              <w:rPr>
                <w:rFonts w:hint="default" w:ascii="Times New Roman" w:hAnsi="Times New Roman" w:eastAsia="仿宋_GB2312" w:cs="Times New Roman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00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  <w:lang w:val="en-US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  <w:r>
              <w:rPr>
                <w:rFonts w:hint="eastAsia" w:eastAsia="仿宋_GB2312" w:cs="Times New Roman"/>
                <w:b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</w:tr>
    </w:tbl>
    <w:p>
      <w:pPr>
        <w:rPr>
          <w:rFonts w:hint="default" w:ascii="Times New Roman" w:hAnsi="Times New Roman" w:eastAsia="方正黑体_GBK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黑体_GBK" w:cs="Times New Roman"/>
          <w:color w:val="auto"/>
          <w:sz w:val="32"/>
          <w:szCs w:val="32"/>
          <w:lang w:eastAsia="zh-CN"/>
        </w:rPr>
        <w:t>附件</w:t>
      </w:r>
      <w:r>
        <w:rPr>
          <w:rFonts w:hint="default" w:ascii="Times New Roman" w:hAnsi="Times New Roman" w:eastAsia="方正黑体_GBK" w:cs="Times New Roman"/>
          <w:color w:val="auto"/>
          <w:sz w:val="32"/>
          <w:szCs w:val="32"/>
          <w:lang w:val="en-US" w:eastAsia="zh-CN"/>
        </w:rPr>
        <w:t>2</w:t>
      </w:r>
    </w:p>
    <w:p>
      <w:pPr>
        <w:jc w:val="center"/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  <w:lang w:val="en-US" w:eastAsia="zh-CN"/>
        </w:rPr>
        <w:t>特色产业示范带建设任务分解表（茶叶）</w:t>
      </w:r>
    </w:p>
    <w:p>
      <w:pPr>
        <w:jc w:val="right"/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单位：亩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、个</w:t>
      </w:r>
    </w:p>
    <w:tbl>
      <w:tblPr>
        <w:tblStyle w:val="11"/>
        <w:tblW w:w="882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09"/>
        <w:gridCol w:w="1216"/>
        <w:gridCol w:w="1205"/>
        <w:gridCol w:w="1339"/>
        <w:gridCol w:w="1280"/>
        <w:gridCol w:w="1191"/>
        <w:gridCol w:w="128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4" w:hRule="atLeast"/>
        </w:trPr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产业带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重点乡镇</w:t>
            </w: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现有规模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三年计划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总规模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2021年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加工厂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4" w:hRule="atLeast"/>
        </w:trPr>
        <w:tc>
          <w:tcPr>
            <w:tcW w:w="13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太阳山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Style w:val="16"/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 w:bidi="ar"/>
              </w:rPr>
              <w:t>梅江镇</w:t>
            </w: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120</w:t>
            </w:r>
            <w:r>
              <w:rPr>
                <w:rFonts w:hint="default" w:ascii="Times New Roman" w:hAnsi="Times New Roman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00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8000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20000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4000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4" w:hRule="atLeast"/>
        </w:trPr>
        <w:tc>
          <w:tcPr>
            <w:tcW w:w="1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6"/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 w:bidi="ar"/>
              </w:rPr>
            </w:pPr>
            <w:r>
              <w:rPr>
                <w:rStyle w:val="16"/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 w:bidi="ar"/>
              </w:rPr>
              <w:t>钟灵镇</w:t>
            </w: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260</w:t>
            </w:r>
            <w:r>
              <w:rPr>
                <w:rFonts w:hint="default" w:ascii="Times New Roman" w:hAnsi="Times New Roman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00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3000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29000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1000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4" w:hRule="atLeast"/>
        </w:trPr>
        <w:tc>
          <w:tcPr>
            <w:tcW w:w="1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6"/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 w:bidi="ar"/>
              </w:rPr>
            </w:pPr>
            <w:r>
              <w:rPr>
                <w:rStyle w:val="16"/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 w:bidi="ar"/>
              </w:rPr>
              <w:t>隘口镇</w:t>
            </w: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7500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3000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10500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1000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14" w:hRule="atLeast"/>
        </w:trPr>
        <w:tc>
          <w:tcPr>
            <w:tcW w:w="13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6"/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 w:bidi="ar"/>
              </w:rPr>
            </w:pPr>
            <w:r>
              <w:rPr>
                <w:rStyle w:val="16"/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 w:bidi="ar"/>
              </w:rPr>
              <w:t>兰桥镇</w:t>
            </w: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  <w:r>
              <w:rPr>
                <w:rFonts w:hint="default" w:ascii="Times New Roman" w:hAnsi="Times New Roman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5000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6800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1000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16" w:hRule="atLeast"/>
        </w:trPr>
        <w:tc>
          <w:tcPr>
            <w:tcW w:w="130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21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6"/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lang w:val="en-US" w:eastAsia="zh-CN" w:bidi="ar"/>
              </w:rPr>
            </w:pPr>
            <w:r>
              <w:rPr>
                <w:rStyle w:val="16"/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lang w:val="en-US" w:eastAsia="zh-CN" w:bidi="ar"/>
              </w:rPr>
              <w:t>小 计</w:t>
            </w:r>
          </w:p>
        </w:tc>
        <w:tc>
          <w:tcPr>
            <w:tcW w:w="120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47300</w:t>
            </w:r>
          </w:p>
        </w:tc>
        <w:tc>
          <w:tcPr>
            <w:tcW w:w="133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19000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66300</w:t>
            </w:r>
          </w:p>
        </w:tc>
        <w:tc>
          <w:tcPr>
            <w:tcW w:w="119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cs="Times New Roman"/>
                <w:b/>
                <w:bCs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  <w:r>
              <w:rPr>
                <w:rFonts w:hint="default" w:ascii="Times New Roman" w:hAnsi="Times New Roman" w:cs="Times New Roman"/>
                <w:b/>
                <w:bCs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000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97" w:hRule="atLeast"/>
        </w:trPr>
        <w:tc>
          <w:tcPr>
            <w:tcW w:w="1309" w:type="dxa"/>
            <w:vMerge w:val="restar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川河盖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Style w:val="16"/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 w:bidi="ar"/>
              </w:rPr>
              <w:t>洪安镇</w:t>
            </w: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28900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4000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32900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2000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仿宋_GB2312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1" w:hRule="atLeast"/>
        </w:trPr>
        <w:tc>
          <w:tcPr>
            <w:tcW w:w="130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1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6"/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 w:bidi="ar"/>
              </w:rPr>
            </w:pPr>
            <w:r>
              <w:rPr>
                <w:rStyle w:val="16"/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 w:bidi="ar"/>
              </w:rPr>
              <w:t>峨溶镇</w:t>
            </w:r>
          </w:p>
        </w:tc>
        <w:tc>
          <w:tcPr>
            <w:tcW w:w="120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26800</w:t>
            </w:r>
          </w:p>
        </w:tc>
        <w:tc>
          <w:tcPr>
            <w:tcW w:w="133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3000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29800</w:t>
            </w:r>
          </w:p>
        </w:tc>
        <w:tc>
          <w:tcPr>
            <w:tcW w:w="119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1000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2" w:hRule="atLeast"/>
        </w:trPr>
        <w:tc>
          <w:tcPr>
            <w:tcW w:w="130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sz w:val="24"/>
                <w:szCs w:val="24"/>
                <w:u w:val="none"/>
                <w:lang w:eastAsia="zh-CN"/>
              </w:rPr>
              <w:t>官庄街道</w:t>
            </w: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560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7000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7560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2000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5" w:hRule="atLeast"/>
        </w:trPr>
        <w:tc>
          <w:tcPr>
            <w:tcW w:w="130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21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6"/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 w:bidi="ar"/>
              </w:rPr>
            </w:pPr>
            <w:r>
              <w:rPr>
                <w:rStyle w:val="16"/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 w:bidi="ar"/>
              </w:rPr>
              <w:t>龙池镇</w:t>
            </w:r>
          </w:p>
        </w:tc>
        <w:tc>
          <w:tcPr>
            <w:tcW w:w="120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1800</w:t>
            </w:r>
          </w:p>
        </w:tc>
        <w:tc>
          <w:tcPr>
            <w:tcW w:w="133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7000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8800</w:t>
            </w:r>
          </w:p>
        </w:tc>
        <w:tc>
          <w:tcPr>
            <w:tcW w:w="119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2000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0" w:hRule="atLeast"/>
        </w:trPr>
        <w:tc>
          <w:tcPr>
            <w:tcW w:w="130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21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6"/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 w:bidi="ar"/>
              </w:rPr>
            </w:pPr>
            <w:r>
              <w:rPr>
                <w:rStyle w:val="16"/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 w:bidi="ar"/>
              </w:rPr>
              <w:t>涌洞乡</w:t>
            </w:r>
          </w:p>
        </w:tc>
        <w:tc>
          <w:tcPr>
            <w:tcW w:w="120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2500</w:t>
            </w:r>
          </w:p>
        </w:tc>
        <w:tc>
          <w:tcPr>
            <w:tcW w:w="133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4000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6500</w:t>
            </w:r>
          </w:p>
        </w:tc>
        <w:tc>
          <w:tcPr>
            <w:tcW w:w="119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1000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16" w:hRule="atLeast"/>
        </w:trPr>
        <w:tc>
          <w:tcPr>
            <w:tcW w:w="130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21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6"/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 w:bidi="ar"/>
              </w:rPr>
            </w:pPr>
            <w:r>
              <w:rPr>
                <w:rStyle w:val="16"/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 w:bidi="ar"/>
              </w:rPr>
              <w:t>里仁镇</w:t>
            </w:r>
          </w:p>
        </w:tc>
        <w:tc>
          <w:tcPr>
            <w:tcW w:w="120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——</w:t>
            </w:r>
          </w:p>
        </w:tc>
        <w:tc>
          <w:tcPr>
            <w:tcW w:w="133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仿宋_GB2312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1000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仿宋_GB2312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1000</w:t>
            </w:r>
          </w:p>
        </w:tc>
        <w:tc>
          <w:tcPr>
            <w:tcW w:w="119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仿宋_GB2312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500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仿宋_GB2312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4" w:hRule="atLeast"/>
        </w:trPr>
        <w:tc>
          <w:tcPr>
            <w:tcW w:w="130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 w:val="0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Style w:val="14"/>
                <w:rFonts w:hint="eastAsia" w:ascii="仿宋_GB2312" w:hAnsi="仿宋_GB2312" w:eastAsia="仿宋_GB2312" w:cs="仿宋_GB2312"/>
                <w:b/>
                <w:bCs w:val="0"/>
                <w:color w:val="auto"/>
                <w:sz w:val="24"/>
                <w:szCs w:val="24"/>
                <w:lang w:val="en-US" w:eastAsia="zh-CN" w:bidi="ar"/>
              </w:rPr>
              <w:t>小</w:t>
            </w:r>
            <w:r>
              <w:rPr>
                <w:rStyle w:val="17"/>
                <w:rFonts w:hint="eastAsia" w:ascii="仿宋_GB2312" w:hAnsi="仿宋_GB2312" w:eastAsia="仿宋_GB2312" w:cs="仿宋_GB2312"/>
                <w:b/>
                <w:bCs w:val="0"/>
                <w:color w:val="auto"/>
                <w:sz w:val="24"/>
                <w:szCs w:val="24"/>
                <w:lang w:val="en-US" w:eastAsia="zh-CN" w:bidi="ar"/>
              </w:rPr>
              <w:t xml:space="preserve">  </w:t>
            </w:r>
            <w:r>
              <w:rPr>
                <w:rStyle w:val="14"/>
                <w:rFonts w:hint="eastAsia" w:ascii="仿宋_GB2312" w:hAnsi="仿宋_GB2312" w:eastAsia="仿宋_GB2312" w:cs="仿宋_GB2312"/>
                <w:b/>
                <w:bCs w:val="0"/>
                <w:color w:val="auto"/>
                <w:sz w:val="24"/>
                <w:szCs w:val="24"/>
                <w:lang w:val="en-US" w:eastAsia="zh-CN" w:bidi="ar"/>
              </w:rPr>
              <w:t>计</w:t>
            </w: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 w:val="0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 w:val="0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60560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 w:val="0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 w:val="0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2</w:t>
            </w:r>
            <w:r>
              <w:rPr>
                <w:rFonts w:hint="eastAsia" w:eastAsia="仿宋_GB2312" w:cs="Times New Roman"/>
                <w:b/>
                <w:bCs w:val="0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6</w:t>
            </w:r>
            <w:r>
              <w:rPr>
                <w:rFonts w:hint="default" w:ascii="Times New Roman" w:hAnsi="Times New Roman" w:eastAsia="仿宋_GB2312" w:cs="Times New Roman"/>
                <w:b/>
                <w:bCs w:val="0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000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 w:val="0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 w:val="0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8</w:t>
            </w:r>
            <w:r>
              <w:rPr>
                <w:rFonts w:hint="eastAsia" w:eastAsia="仿宋_GB2312" w:cs="Times New Roman"/>
                <w:b/>
                <w:bCs w:val="0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6</w:t>
            </w:r>
            <w:r>
              <w:rPr>
                <w:rFonts w:hint="default" w:ascii="Times New Roman" w:hAnsi="Times New Roman" w:eastAsia="仿宋_GB2312" w:cs="Times New Roman"/>
                <w:b/>
                <w:bCs w:val="0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560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 w:val="0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 w:val="0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8</w:t>
            </w:r>
            <w:r>
              <w:rPr>
                <w:rFonts w:hint="eastAsia" w:eastAsia="仿宋_GB2312" w:cs="Times New Roman"/>
                <w:b/>
                <w:bCs w:val="0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5</w:t>
            </w:r>
            <w:r>
              <w:rPr>
                <w:rFonts w:hint="default" w:ascii="Times New Roman" w:hAnsi="Times New Roman" w:eastAsia="仿宋_GB2312" w:cs="Times New Roman"/>
                <w:b/>
                <w:bCs w:val="0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00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 w:val="0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 w:val="0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74" w:hRule="atLeast"/>
        </w:trPr>
        <w:tc>
          <w:tcPr>
            <w:tcW w:w="25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合  计</w:t>
            </w: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107860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4</w:t>
            </w:r>
            <w:r>
              <w:rPr>
                <w:rFonts w:hint="eastAsia" w:eastAsia="仿宋_GB2312" w:cs="Times New Roman"/>
                <w:b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5</w:t>
            </w:r>
            <w:r>
              <w:rPr>
                <w:rFonts w:hint="default" w:ascii="Times New Roman" w:hAnsi="Times New Roman" w:eastAsia="仿宋_GB2312" w:cs="Times New Roman"/>
                <w:b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000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15</w:t>
            </w:r>
            <w:r>
              <w:rPr>
                <w:rFonts w:hint="eastAsia" w:eastAsia="仿宋_GB2312" w:cs="Times New Roman"/>
                <w:b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2</w:t>
            </w:r>
            <w:r>
              <w:rPr>
                <w:rFonts w:hint="default" w:ascii="Times New Roman" w:hAnsi="Times New Roman" w:eastAsia="仿宋_GB2312" w:cs="Times New Roman"/>
                <w:b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860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1</w:t>
            </w:r>
            <w:r>
              <w:rPr>
                <w:rFonts w:hint="eastAsia" w:eastAsia="仿宋_GB2312" w:cs="Times New Roman"/>
                <w:b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55</w:t>
            </w:r>
            <w:r>
              <w:rPr>
                <w:rFonts w:hint="default" w:ascii="Times New Roman" w:hAnsi="Times New Roman" w:eastAsia="仿宋_GB2312" w:cs="Times New Roman"/>
                <w:b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00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15</w:t>
            </w:r>
          </w:p>
        </w:tc>
      </w:tr>
    </w:tbl>
    <w:p>
      <w:pPr>
        <w:pStyle w:val="4"/>
        <w:rPr>
          <w:rFonts w:hint="default"/>
        </w:rPr>
      </w:pPr>
    </w:p>
    <w:p>
      <w:pPr>
        <w:pStyle w:val="4"/>
        <w:rPr>
          <w:rFonts w:hint="default"/>
        </w:rPr>
      </w:pPr>
    </w:p>
    <w:p>
      <w:pPr>
        <w:pStyle w:val="4"/>
        <w:rPr>
          <w:rFonts w:hint="default"/>
        </w:rPr>
      </w:pPr>
    </w:p>
    <w:p>
      <w:pPr>
        <w:pStyle w:val="4"/>
        <w:rPr>
          <w:rFonts w:hint="default"/>
        </w:rPr>
      </w:pPr>
    </w:p>
    <w:p>
      <w:pPr>
        <w:pStyle w:val="4"/>
        <w:rPr>
          <w:rFonts w:hint="default"/>
        </w:rPr>
      </w:pPr>
    </w:p>
    <w:p>
      <w:pPr>
        <w:pStyle w:val="4"/>
        <w:rPr>
          <w:rFonts w:hint="default"/>
        </w:rPr>
      </w:pPr>
    </w:p>
    <w:p>
      <w:pPr>
        <w:pStyle w:val="4"/>
        <w:rPr>
          <w:rFonts w:hint="default"/>
        </w:rPr>
      </w:pPr>
    </w:p>
    <w:p>
      <w:pPr>
        <w:pStyle w:val="4"/>
        <w:rPr>
          <w:rFonts w:hint="default"/>
        </w:rPr>
      </w:pPr>
    </w:p>
    <w:p>
      <w:pPr>
        <w:pStyle w:val="4"/>
        <w:rPr>
          <w:rFonts w:hint="default"/>
        </w:rPr>
      </w:pPr>
    </w:p>
    <w:p>
      <w:pPr>
        <w:pStyle w:val="4"/>
        <w:rPr>
          <w:rFonts w:hint="default"/>
        </w:rPr>
      </w:pPr>
    </w:p>
    <w:p>
      <w:pPr>
        <w:pStyle w:val="4"/>
        <w:rPr>
          <w:rFonts w:hint="default"/>
        </w:rPr>
      </w:pPr>
    </w:p>
    <w:p>
      <w:pPr>
        <w:pStyle w:val="4"/>
        <w:rPr>
          <w:rFonts w:hint="default"/>
        </w:rPr>
      </w:pPr>
    </w:p>
    <w:p>
      <w:pPr>
        <w:pStyle w:val="4"/>
        <w:rPr>
          <w:rFonts w:hint="default"/>
        </w:rPr>
      </w:pPr>
    </w:p>
    <w:p>
      <w:pPr>
        <w:pStyle w:val="4"/>
        <w:rPr>
          <w:rFonts w:hint="default"/>
        </w:rPr>
      </w:pPr>
    </w:p>
    <w:p>
      <w:pPr>
        <w:pStyle w:val="4"/>
        <w:rPr>
          <w:rFonts w:hint="default"/>
        </w:rPr>
      </w:pPr>
    </w:p>
    <w:p>
      <w:pPr>
        <w:pStyle w:val="4"/>
        <w:rPr>
          <w:rFonts w:hint="default"/>
        </w:rPr>
      </w:pPr>
    </w:p>
    <w:p>
      <w:pPr>
        <w:pStyle w:val="4"/>
        <w:rPr>
          <w:rFonts w:hint="default"/>
        </w:rPr>
      </w:pPr>
    </w:p>
    <w:p>
      <w:pPr>
        <w:pStyle w:val="4"/>
        <w:rPr>
          <w:rFonts w:hint="default"/>
        </w:rPr>
      </w:pPr>
    </w:p>
    <w:p>
      <w:pPr>
        <w:pStyle w:val="4"/>
        <w:rPr>
          <w:rFonts w:hint="default"/>
        </w:rPr>
      </w:pPr>
    </w:p>
    <w:p>
      <w:pPr>
        <w:pStyle w:val="4"/>
        <w:rPr>
          <w:rFonts w:hint="default"/>
        </w:rPr>
      </w:pPr>
    </w:p>
    <w:p>
      <w:pPr>
        <w:pStyle w:val="4"/>
        <w:rPr>
          <w:rFonts w:hint="default"/>
        </w:rPr>
      </w:pPr>
    </w:p>
    <w:p>
      <w:pPr>
        <w:pStyle w:val="4"/>
        <w:ind w:left="0" w:leftChars="0" w:firstLine="0" w:firstLineChars="0"/>
        <w:rPr>
          <w:rFonts w:hint="default"/>
        </w:rPr>
      </w:pPr>
    </w:p>
    <w:p>
      <w:pPr>
        <w:pStyle w:val="4"/>
        <w:ind w:left="0" w:leftChars="0" w:firstLine="0" w:firstLineChars="0"/>
        <w:rPr>
          <w:rFonts w:hint="default"/>
        </w:rPr>
      </w:pPr>
    </w:p>
    <w:p>
      <w:pPr>
        <w:pStyle w:val="4"/>
        <w:ind w:left="0" w:leftChars="0" w:firstLine="0" w:firstLineChars="0"/>
        <w:rPr>
          <w:rFonts w:hint="default"/>
        </w:rPr>
      </w:pPr>
    </w:p>
    <w:p>
      <w:pPr>
        <w:pStyle w:val="4"/>
        <w:ind w:left="0" w:leftChars="0" w:firstLine="0" w:firstLineChars="0"/>
        <w:rPr>
          <w:rFonts w:hint="default"/>
        </w:rPr>
      </w:pPr>
      <w:bookmarkStart w:id="0" w:name="_GoBack"/>
      <w:bookmarkEnd w:id="0"/>
    </w:p>
    <w:p>
      <w:pPr>
        <w:pStyle w:val="4"/>
        <w:ind w:left="0" w:leftChars="0" w:firstLine="0" w:firstLineChars="0"/>
        <w:rPr>
          <w:rFonts w:hint="default"/>
        </w:rPr>
      </w:pPr>
    </w:p>
    <w:p>
      <w:pPr>
        <w:pStyle w:val="4"/>
        <w:ind w:left="0" w:leftChars="0" w:firstLine="0" w:firstLineChars="0"/>
        <w:rPr>
          <w:rFonts w:hint="default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color w:val="000000"/>
          <w:w w:val="100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/>
          <w:lang w:eastAsia="zh-CN"/>
        </w:rPr>
      </w:pPr>
      <w:r>
        <w:rPr>
          <w:rFonts w:hint="default" w:ascii="Times New Roman" w:hAnsi="Times New Roman" w:eastAsia="方正仿宋_GBK" w:cs="Times New Roman"/>
          <w:w w:val="78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364490</wp:posOffset>
                </wp:positionV>
                <wp:extent cx="5615940" cy="0"/>
                <wp:effectExtent l="0" t="0" r="0" b="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5940" cy="0"/>
                        </a:xfrm>
                        <a:prstGeom prst="line">
                          <a:avLst/>
                        </a:prstGeom>
                        <a:ln w="444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0pt;margin-top:28.7pt;height:0pt;width:442.2pt;z-index:251679744;mso-width-relative:page;mso-height-relative:page;" filled="f" stroked="t" coordsize="21600,21600" o:gfxdata="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EmZN8tUAAAAGAQAADwAA&#10;AAAAAAABACAAAAAiAAAAZHJzL2Rvd25yZXYueG1sUEsBAhQAFAAAAAgAh07iQDfmCxDgAQAApAMA&#10;AA4AAAAAAAAAAQAgAAAAJAEAAGRycy9lMm9Eb2MueG1sUEsFBgAAAAAGAAYAWQEAAHYFAAAAAA==&#10;">
                <v:fill on="f" focussize="0,0"/>
                <v:stroke weight="0.35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 w:ascii="Times New Roman" w:hAnsi="Times New Roman" w:eastAsia="方正仿宋_GBK" w:cs="Times New Roman"/>
          <w:w w:val="78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-5715</wp:posOffset>
                </wp:positionH>
                <wp:positionV relativeFrom="paragraph">
                  <wp:posOffset>-3175</wp:posOffset>
                </wp:positionV>
                <wp:extent cx="5615940" cy="0"/>
                <wp:effectExtent l="0" t="0" r="0" b="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5940" cy="0"/>
                        </a:xfrm>
                        <a:prstGeom prst="line">
                          <a:avLst/>
                        </a:prstGeom>
                        <a:ln w="31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0.45pt;margin-top:-0.25pt;height:0pt;width:442.2pt;z-index:251678720;mso-width-relative:page;mso-height-relative:page;" filled="f" stroked="t" coordsize="21600,21600" o:gfxdata="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C0SOOW1AAAAAUBAAAPAAAA&#10;AAAAAAEAIAAAACIAAABkcnMvZG93bnJldi54bWxQSwECFAAUAAAACACHTuJAFDzopeABAACkAwAA&#10;DgAAAAAAAAABACAAAAAjAQAAZHJzL2Uyb0RvYy54bWxQSwUGAAAAAAYABgBZAQAAdQUAAAAA&#10;">
                <v:fill on="f" focussize="0,0"/>
                <v:stroke weight="0.25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 w:ascii="Times New Roman" w:hAnsi="Times New Roman" w:eastAsia="方正仿宋_GBK" w:cs="Times New Roman"/>
          <w:color w:val="000000"/>
          <w:w w:val="78"/>
          <w:sz w:val="32"/>
          <w:szCs w:val="32"/>
          <w:lang w:eastAsia="zh-CN"/>
        </w:rPr>
        <w:t>中共</w:t>
      </w:r>
      <w:r>
        <w:rPr>
          <w:rFonts w:hint="default" w:ascii="Times New Roman" w:hAnsi="Times New Roman" w:eastAsia="方正仿宋_GBK" w:cs="Times New Roman"/>
          <w:color w:val="000000"/>
          <w:w w:val="78"/>
          <w:sz w:val="32"/>
          <w:szCs w:val="32"/>
        </w:rPr>
        <w:t>秀山</w:t>
      </w:r>
      <w:r>
        <w:rPr>
          <w:rFonts w:hint="default" w:ascii="Times New Roman" w:hAnsi="Times New Roman" w:eastAsia="方正仿宋_GBK" w:cs="Times New Roman"/>
          <w:color w:val="000000"/>
          <w:w w:val="78"/>
          <w:sz w:val="32"/>
          <w:szCs w:val="32"/>
          <w:lang w:val="en-US" w:eastAsia="zh-CN"/>
        </w:rPr>
        <w:t>县委</w:t>
      </w:r>
      <w:r>
        <w:rPr>
          <w:rFonts w:hint="eastAsia" w:ascii="Times New Roman" w:hAnsi="Times New Roman" w:eastAsia="方正仿宋_GBK" w:cs="Times New Roman"/>
          <w:color w:val="000000"/>
          <w:w w:val="78"/>
          <w:sz w:val="32"/>
          <w:szCs w:val="32"/>
          <w:lang w:val="en-US" w:eastAsia="zh-CN"/>
        </w:rPr>
        <w:t>农村工作暨</w:t>
      </w:r>
      <w:r>
        <w:rPr>
          <w:rFonts w:hint="default" w:ascii="Times New Roman" w:hAnsi="Times New Roman" w:eastAsia="方正仿宋_GBK" w:cs="Times New Roman"/>
          <w:color w:val="000000"/>
          <w:w w:val="78"/>
          <w:sz w:val="32"/>
          <w:szCs w:val="32"/>
          <w:lang w:val="en-US" w:eastAsia="zh-CN"/>
        </w:rPr>
        <w:t>实施乡村振兴战略领导小组</w:t>
      </w:r>
      <w:r>
        <w:rPr>
          <w:rFonts w:hint="default" w:ascii="Times New Roman" w:hAnsi="Times New Roman" w:eastAsia="方正仿宋_GBK" w:cs="Times New Roman"/>
          <w:color w:val="000000"/>
          <w:w w:val="78"/>
          <w:sz w:val="32"/>
          <w:szCs w:val="32"/>
        </w:rPr>
        <w:t>办公室</w:t>
      </w:r>
      <w:r>
        <w:rPr>
          <w:rFonts w:hint="default" w:ascii="Times New Roman" w:hAnsi="Times New Roman" w:eastAsia="方正仿宋_GBK" w:cs="Times New Roman"/>
          <w:color w:val="000000"/>
          <w:w w:val="78"/>
          <w:sz w:val="30"/>
          <w:szCs w:val="30"/>
          <w:lang w:val="en-US" w:eastAsia="zh-CN"/>
        </w:rPr>
        <w:t xml:space="preserve"> </w:t>
      </w:r>
      <w:r>
        <w:rPr>
          <w:rFonts w:hint="eastAsia" w:ascii="Times New Roman" w:hAnsi="Times New Roman" w:eastAsia="方正仿宋_GBK" w:cs="Times New Roman"/>
          <w:color w:val="000000"/>
          <w:w w:val="78"/>
          <w:sz w:val="30"/>
          <w:szCs w:val="30"/>
          <w:lang w:val="en-US" w:eastAsia="zh-CN"/>
        </w:rPr>
        <w:t xml:space="preserve">  2021</w:t>
      </w:r>
      <w:r>
        <w:rPr>
          <w:rFonts w:hint="default" w:ascii="Times New Roman" w:hAnsi="Times New Roman" w:eastAsia="方正仿宋_GBK" w:cs="Times New Roman"/>
          <w:color w:val="000000"/>
          <w:w w:val="78"/>
          <w:sz w:val="30"/>
          <w:szCs w:val="30"/>
        </w:rPr>
        <w:t>年</w:t>
      </w:r>
      <w:r>
        <w:rPr>
          <w:rFonts w:hint="eastAsia" w:eastAsia="方正仿宋_GBK" w:cs="Times New Roman"/>
          <w:color w:val="000000"/>
          <w:w w:val="78"/>
          <w:sz w:val="30"/>
          <w:szCs w:val="30"/>
          <w:lang w:val="en-US" w:eastAsia="zh-CN"/>
        </w:rPr>
        <w:t>9</w:t>
      </w:r>
      <w:r>
        <w:rPr>
          <w:rFonts w:hint="default" w:ascii="Times New Roman" w:hAnsi="Times New Roman" w:eastAsia="方正仿宋_GBK" w:cs="Times New Roman"/>
          <w:color w:val="000000"/>
          <w:w w:val="78"/>
          <w:sz w:val="30"/>
          <w:szCs w:val="30"/>
        </w:rPr>
        <w:t>月</w:t>
      </w:r>
      <w:r>
        <w:rPr>
          <w:rFonts w:hint="eastAsia" w:eastAsia="方正仿宋_GBK" w:cs="Times New Roman"/>
          <w:color w:val="000000"/>
          <w:w w:val="78"/>
          <w:sz w:val="30"/>
          <w:szCs w:val="30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color w:val="000000"/>
          <w:w w:val="78"/>
          <w:sz w:val="30"/>
          <w:szCs w:val="30"/>
        </w:rPr>
        <w:t>日印发</w:t>
      </w:r>
    </w:p>
    <w:sectPr>
      <w:pgSz w:w="11906" w:h="16838"/>
      <w:pgMar w:top="2098" w:right="1474" w:bottom="1984" w:left="1587" w:header="851" w:footer="992" w:gutter="0"/>
      <w:pgNumType w:fmt="numberInDash"/>
      <w:cols w:space="0" w:num="1"/>
      <w:rtlGutter w:val="0"/>
      <w:docGrid w:type="lines" w:linePitch="31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altName w:val="微软雅黑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s0lY7tAAAAAFAQAADwAAAAAAAAABACAA&#10;AAAiAAAAZHJzL2Rvd25yZXYueG1sUEsBAhQAFAAAAAgAh07iQJvSDC8VAgAAEwQAAA4AAAAAAAAA&#10;AQAgAAAAHwEAAGRycy9lMm9Eb2MueG1sUEsFBgAAAAAGAAYAWQEAAKY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6B3585"/>
    <w:rsid w:val="03597C9C"/>
    <w:rsid w:val="0BCA570A"/>
    <w:rsid w:val="11386359"/>
    <w:rsid w:val="162D37F0"/>
    <w:rsid w:val="1757544B"/>
    <w:rsid w:val="184F0227"/>
    <w:rsid w:val="195C55B6"/>
    <w:rsid w:val="1A351E42"/>
    <w:rsid w:val="1A5D38DB"/>
    <w:rsid w:val="1BE71BB0"/>
    <w:rsid w:val="1D6B3585"/>
    <w:rsid w:val="230A6F07"/>
    <w:rsid w:val="24CD6899"/>
    <w:rsid w:val="2A0205B6"/>
    <w:rsid w:val="365F73D1"/>
    <w:rsid w:val="387165CF"/>
    <w:rsid w:val="3ACA04CE"/>
    <w:rsid w:val="3C640012"/>
    <w:rsid w:val="45EC2378"/>
    <w:rsid w:val="48E61C17"/>
    <w:rsid w:val="49EB203A"/>
    <w:rsid w:val="50CB600E"/>
    <w:rsid w:val="55FA414E"/>
    <w:rsid w:val="57732F3B"/>
    <w:rsid w:val="595778B0"/>
    <w:rsid w:val="5B6B4CBF"/>
    <w:rsid w:val="5BD45168"/>
    <w:rsid w:val="5EFD16AE"/>
    <w:rsid w:val="6028430B"/>
    <w:rsid w:val="64837A47"/>
    <w:rsid w:val="6B3918BE"/>
    <w:rsid w:val="6E0D151F"/>
    <w:rsid w:val="71B87A6A"/>
    <w:rsid w:val="71E4459B"/>
    <w:rsid w:val="721A4610"/>
    <w:rsid w:val="753177E6"/>
    <w:rsid w:val="765227AA"/>
    <w:rsid w:val="7C063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99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</w:style>
  <w:style w:type="paragraph" w:styleId="3">
    <w:name w:val="Date"/>
    <w:basedOn w:val="1"/>
    <w:next w:val="1"/>
    <w:qFormat/>
    <w:uiPriority w:val="0"/>
    <w:pPr>
      <w:ind w:left="2500" w:leftChars="2500"/>
    </w:pPr>
  </w:style>
  <w:style w:type="paragraph" w:styleId="4">
    <w:name w:val="Body Text First Indent"/>
    <w:basedOn w:val="2"/>
    <w:qFormat/>
    <w:uiPriority w:val="0"/>
    <w:pPr>
      <w:ind w:firstLine="100" w:firstLineChars="100"/>
    </w:pPr>
  </w:style>
  <w:style w:type="paragraph" w:styleId="5">
    <w:name w:val="toc 5"/>
    <w:basedOn w:val="1"/>
    <w:next w:val="1"/>
    <w:semiHidden/>
    <w:qFormat/>
    <w:uiPriority w:val="99"/>
    <w:pPr>
      <w:ind w:left="1680" w:leftChars="800"/>
    </w:pPr>
  </w:style>
  <w:style w:type="paragraph" w:styleId="6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7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widowControl/>
      <w:spacing w:line="432" w:lineRule="atLeast"/>
      <w:jc w:val="left"/>
    </w:pPr>
    <w:rPr>
      <w:rFonts w:ascii="宋体" w:hAnsi="宋体" w:cs="宋体"/>
      <w:kern w:val="0"/>
      <w:sz w:val="24"/>
    </w:rPr>
  </w:style>
  <w:style w:type="character" w:styleId="10">
    <w:name w:val="page number"/>
    <w:basedOn w:val="9"/>
    <w:qFormat/>
    <w:uiPriority w:val="0"/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3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_GB2312" w:hAnsi="Times New Roman" w:eastAsia="仿宋_GB2312" w:cs="仿宋_GB2312"/>
      <w:color w:val="000000"/>
      <w:sz w:val="24"/>
      <w:szCs w:val="24"/>
      <w:lang w:val="en-US" w:eastAsia="zh-CN" w:bidi="ar-SA"/>
    </w:rPr>
  </w:style>
  <w:style w:type="character" w:customStyle="1" w:styleId="14">
    <w:name w:val="font11"/>
    <w:basedOn w:val="9"/>
    <w:qFormat/>
    <w:uiPriority w:val="0"/>
    <w:rPr>
      <w:rFonts w:hint="eastAsia" w:ascii="方正仿宋_GBK" w:hAnsi="方正仿宋_GBK" w:eastAsia="方正仿宋_GBK" w:cs="方正仿宋_GBK"/>
      <w:color w:val="000000"/>
      <w:sz w:val="28"/>
      <w:szCs w:val="28"/>
      <w:u w:val="none"/>
    </w:rPr>
  </w:style>
  <w:style w:type="paragraph" w:customStyle="1" w:styleId="15">
    <w:name w:val="Table Paragraph"/>
    <w:basedOn w:val="1"/>
    <w:qFormat/>
    <w:uiPriority w:val="1"/>
    <w:pPr>
      <w:spacing w:before="253"/>
      <w:ind w:left="137"/>
    </w:pPr>
    <w:rPr>
      <w:rFonts w:ascii="方正仿宋_GBK" w:hAnsi="方正仿宋_GBK" w:eastAsia="方正仿宋_GBK" w:cs="方正仿宋_GBK"/>
      <w:lang w:val="zh-CN" w:eastAsia="zh-CN" w:bidi="zh-CN"/>
    </w:rPr>
  </w:style>
  <w:style w:type="character" w:customStyle="1" w:styleId="16">
    <w:name w:val="font21"/>
    <w:basedOn w:val="9"/>
    <w:qFormat/>
    <w:uiPriority w:val="0"/>
    <w:rPr>
      <w:rFonts w:ascii="方正仿宋_GBK" w:hAnsi="方正仿宋_GBK" w:eastAsia="方正仿宋_GBK" w:cs="方正仿宋_GBK"/>
      <w:color w:val="000000"/>
      <w:sz w:val="28"/>
      <w:szCs w:val="28"/>
      <w:u w:val="none"/>
    </w:rPr>
  </w:style>
  <w:style w:type="character" w:customStyle="1" w:styleId="17">
    <w:name w:val="font01"/>
    <w:basedOn w:val="9"/>
    <w:qFormat/>
    <w:uiPriority w:val="0"/>
    <w:rPr>
      <w:rFonts w:hint="default" w:ascii="Times New Roman" w:hAnsi="Times New Roman" w:cs="Times New Roman"/>
      <w:b/>
      <w:color w:val="000000"/>
      <w:sz w:val="28"/>
      <w:szCs w:val="2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Office_10.8.2.6666_F1E327BC-269C-435d-A152-05C5408002CA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2021-06-25T08:22:00Z</dcterms:created>
  <dc:creator>Administrator</dc:creator>
  <cp:lastModifiedBy>Administrator</cp:lastModifiedBy>
  <cp:lastPrinted>2021-08-24T09:20:00Z</cp:lastPrinted>
  <dcterms:modified xsi:type="dcterms:W3CDTF">2021-09-03T12:30:33Z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</Properties>
</file>